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65" w:rsidRPr="00F53C52" w:rsidRDefault="00771A9E" w:rsidP="00154FF9">
      <w:pPr>
        <w:spacing w:line="240" w:lineRule="auto"/>
        <w:jc w:val="center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b/>
          <w:sz w:val="25"/>
          <w:szCs w:val="25"/>
          <w:u w:val="single"/>
        </w:rPr>
        <w:t>Social Media</w:t>
      </w:r>
      <w:r w:rsidR="001C20FF" w:rsidRPr="00F53C52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154FF9" w:rsidRPr="00F53C52">
        <w:rPr>
          <w:rFonts w:ascii="Arial" w:hAnsi="Arial" w:cs="Arial"/>
          <w:b/>
          <w:sz w:val="25"/>
          <w:szCs w:val="25"/>
          <w:u w:val="single"/>
        </w:rPr>
        <w:t>Policy</w:t>
      </w:r>
      <w:r w:rsidR="001C20FF" w:rsidRPr="00F53C52">
        <w:rPr>
          <w:rFonts w:ascii="Arial" w:hAnsi="Arial" w:cs="Arial"/>
          <w:b/>
          <w:sz w:val="25"/>
          <w:szCs w:val="25"/>
          <w:u w:val="single"/>
        </w:rPr>
        <w:t xml:space="preserve"> for </w:t>
      </w:r>
      <w:r w:rsidR="00154FF9" w:rsidRPr="00F53C52">
        <w:rPr>
          <w:rFonts w:ascii="Arial" w:hAnsi="Arial" w:cs="Arial"/>
          <w:b/>
          <w:sz w:val="25"/>
          <w:szCs w:val="25"/>
          <w:u w:val="single"/>
        </w:rPr>
        <w:t>the Association of Military Banks of America (</w:t>
      </w:r>
      <w:r w:rsidR="00F4301A" w:rsidRPr="00F53C52">
        <w:rPr>
          <w:rFonts w:ascii="Arial" w:hAnsi="Arial" w:cs="Arial"/>
          <w:b/>
          <w:sz w:val="25"/>
          <w:szCs w:val="25"/>
          <w:u w:val="single"/>
        </w:rPr>
        <w:t>AMBA</w:t>
      </w:r>
      <w:r w:rsidR="00154FF9" w:rsidRPr="00F53C52">
        <w:rPr>
          <w:rFonts w:ascii="Arial" w:hAnsi="Arial" w:cs="Arial"/>
          <w:b/>
          <w:sz w:val="25"/>
          <w:szCs w:val="25"/>
          <w:u w:val="single"/>
        </w:rPr>
        <w:t>)</w:t>
      </w:r>
      <w:r w:rsidR="004D4BC6" w:rsidRPr="00F53C52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F53C52">
        <w:rPr>
          <w:rFonts w:ascii="Arial" w:hAnsi="Arial" w:cs="Arial"/>
          <w:b/>
          <w:sz w:val="25"/>
          <w:szCs w:val="25"/>
          <w:u w:val="single"/>
        </w:rPr>
        <w:br/>
      </w:r>
      <w:r w:rsidR="00A26D82" w:rsidRPr="00F53C52">
        <w:rPr>
          <w:rFonts w:ascii="Arial" w:hAnsi="Arial" w:cs="Arial"/>
          <w:sz w:val="25"/>
          <w:szCs w:val="25"/>
        </w:rPr>
        <w:t>(Facebook and Twitter)</w:t>
      </w:r>
    </w:p>
    <w:p w:rsidR="00F53C52" w:rsidRDefault="00F53C52" w:rsidP="00A40497">
      <w:pPr>
        <w:spacing w:line="240" w:lineRule="auto"/>
        <w:rPr>
          <w:rFonts w:ascii="Arial" w:hAnsi="Arial" w:cs="Arial"/>
          <w:b/>
          <w:sz w:val="25"/>
          <w:szCs w:val="25"/>
          <w:u w:val="single"/>
        </w:rPr>
      </w:pPr>
    </w:p>
    <w:p w:rsidR="00EA3A7E" w:rsidRPr="00F53C52" w:rsidRDefault="0009663A" w:rsidP="00A40497">
      <w:pPr>
        <w:spacing w:line="240" w:lineRule="auto"/>
        <w:rPr>
          <w:rFonts w:ascii="Arial" w:hAnsi="Arial" w:cs="Arial"/>
          <w:b/>
          <w:sz w:val="25"/>
          <w:szCs w:val="25"/>
          <w:u w:val="single"/>
        </w:rPr>
      </w:pPr>
      <w:r w:rsidRPr="00F53C52">
        <w:rPr>
          <w:rFonts w:ascii="Arial" w:hAnsi="Arial" w:cs="Arial"/>
          <w:b/>
          <w:sz w:val="25"/>
          <w:szCs w:val="25"/>
          <w:u w:val="single"/>
        </w:rPr>
        <w:t xml:space="preserve">Section 1 </w:t>
      </w:r>
      <w:r w:rsidR="001C20FF" w:rsidRPr="00F53C52">
        <w:rPr>
          <w:rFonts w:ascii="Arial" w:hAnsi="Arial" w:cs="Arial"/>
          <w:b/>
          <w:sz w:val="25"/>
          <w:szCs w:val="25"/>
          <w:u w:val="single"/>
        </w:rPr>
        <w:t>–</w:t>
      </w:r>
      <w:r w:rsidR="00771A9E" w:rsidRPr="00F53C52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35500D" w:rsidRPr="00F53C52">
        <w:rPr>
          <w:rFonts w:ascii="Arial" w:hAnsi="Arial" w:cs="Arial"/>
          <w:b/>
          <w:sz w:val="25"/>
          <w:szCs w:val="25"/>
          <w:u w:val="single"/>
        </w:rPr>
        <w:t>Audience, Tracking, and</w:t>
      </w:r>
      <w:r w:rsidR="001C20FF" w:rsidRPr="00F53C52">
        <w:rPr>
          <w:rFonts w:ascii="Arial" w:hAnsi="Arial" w:cs="Arial"/>
          <w:b/>
          <w:sz w:val="25"/>
          <w:szCs w:val="25"/>
          <w:u w:val="single"/>
        </w:rPr>
        <w:t xml:space="preserve"> Goals</w:t>
      </w:r>
    </w:p>
    <w:p w:rsidR="001B0F95" w:rsidRPr="00F53C52" w:rsidRDefault="001C20FF" w:rsidP="000F7C9A">
      <w:pPr>
        <w:spacing w:line="240" w:lineRule="auto"/>
        <w:rPr>
          <w:rFonts w:ascii="Arial" w:hAnsi="Arial" w:cs="Arial"/>
          <w:b/>
          <w:sz w:val="25"/>
          <w:szCs w:val="25"/>
        </w:rPr>
      </w:pPr>
      <w:r w:rsidRPr="00F53C52">
        <w:rPr>
          <w:rFonts w:ascii="Arial" w:hAnsi="Arial" w:cs="Arial"/>
          <w:b/>
          <w:sz w:val="25"/>
          <w:szCs w:val="25"/>
        </w:rPr>
        <w:t>Audience</w:t>
      </w:r>
    </w:p>
    <w:p w:rsidR="003F63C9" w:rsidRPr="00F53C52" w:rsidRDefault="00771A9E" w:rsidP="000F7C9A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Four main</w:t>
      </w:r>
      <w:r w:rsidR="003F63C9" w:rsidRPr="00F53C52">
        <w:rPr>
          <w:rFonts w:ascii="Arial" w:hAnsi="Arial" w:cs="Arial"/>
          <w:sz w:val="25"/>
          <w:szCs w:val="25"/>
        </w:rPr>
        <w:t xml:space="preserve"> audience types</w:t>
      </w:r>
    </w:p>
    <w:p w:rsidR="003F63C9" w:rsidRPr="00F53C52" w:rsidRDefault="00375EDF" w:rsidP="003F63C9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AMBA </w:t>
      </w:r>
      <w:r w:rsidR="00EE64B2" w:rsidRPr="00F53C52">
        <w:rPr>
          <w:rFonts w:ascii="Arial" w:hAnsi="Arial" w:cs="Arial"/>
          <w:sz w:val="25"/>
          <w:szCs w:val="25"/>
        </w:rPr>
        <w:t xml:space="preserve">Regular </w:t>
      </w:r>
      <w:r w:rsidRPr="00F53C52">
        <w:rPr>
          <w:rFonts w:ascii="Arial" w:hAnsi="Arial" w:cs="Arial"/>
          <w:sz w:val="25"/>
          <w:szCs w:val="25"/>
        </w:rPr>
        <w:t>Members and Associate Members</w:t>
      </w:r>
    </w:p>
    <w:p w:rsidR="00375EDF" w:rsidRPr="00F53C52" w:rsidRDefault="00375EDF" w:rsidP="003F63C9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F53C52">
        <w:rPr>
          <w:rFonts w:ascii="Arial" w:hAnsi="Arial" w:cs="Arial"/>
          <w:sz w:val="25"/>
          <w:szCs w:val="25"/>
        </w:rPr>
        <w:t>DoD</w:t>
      </w:r>
      <w:proofErr w:type="spellEnd"/>
      <w:r w:rsidRPr="00F53C52">
        <w:rPr>
          <w:rFonts w:ascii="Arial" w:hAnsi="Arial" w:cs="Arial"/>
          <w:sz w:val="25"/>
          <w:szCs w:val="25"/>
        </w:rPr>
        <w:t xml:space="preserve"> Financial Readiness Partners</w:t>
      </w:r>
      <w:r w:rsidR="00EE64B2" w:rsidRPr="00F53C52">
        <w:rPr>
          <w:rFonts w:ascii="Arial" w:hAnsi="Arial" w:cs="Arial"/>
          <w:sz w:val="25"/>
          <w:szCs w:val="25"/>
        </w:rPr>
        <w:t xml:space="preserve"> and AMBA Partners</w:t>
      </w:r>
    </w:p>
    <w:p w:rsidR="00EE64B2" w:rsidRPr="00F53C52" w:rsidRDefault="00EE64B2" w:rsidP="00EE64B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End Users; individuals in the military community</w:t>
      </w:r>
    </w:p>
    <w:p w:rsidR="00375EDF" w:rsidRPr="00F53C52" w:rsidRDefault="00375EDF" w:rsidP="003F63C9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Others who are involved in the financial readiness of SM and their families</w:t>
      </w:r>
    </w:p>
    <w:p w:rsidR="00BF5B6A" w:rsidRPr="00F53C52" w:rsidRDefault="003F63C9" w:rsidP="000F7C9A">
      <w:pPr>
        <w:spacing w:line="240" w:lineRule="auto"/>
        <w:rPr>
          <w:rFonts w:ascii="Arial" w:hAnsi="Arial" w:cs="Arial"/>
          <w:b/>
          <w:sz w:val="25"/>
          <w:szCs w:val="25"/>
        </w:rPr>
      </w:pPr>
      <w:r w:rsidRPr="00F53C52">
        <w:rPr>
          <w:rFonts w:ascii="Arial" w:hAnsi="Arial" w:cs="Arial"/>
          <w:b/>
          <w:sz w:val="25"/>
          <w:szCs w:val="25"/>
        </w:rPr>
        <w:t>Tracking</w:t>
      </w:r>
    </w:p>
    <w:p w:rsidR="0035500D" w:rsidRPr="00F53C52" w:rsidRDefault="00154FF9" w:rsidP="00CD43B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Tracking in Facebook</w:t>
      </w:r>
      <w:r w:rsidR="00EB3E2B" w:rsidRPr="00F53C52">
        <w:rPr>
          <w:rFonts w:ascii="Arial" w:hAnsi="Arial" w:cs="Arial"/>
          <w:sz w:val="25"/>
          <w:szCs w:val="25"/>
        </w:rPr>
        <w:t xml:space="preserve"> is built-in and can record specific daily, weekly</w:t>
      </w:r>
      <w:r w:rsidRPr="00F53C52">
        <w:rPr>
          <w:rFonts w:ascii="Arial" w:hAnsi="Arial" w:cs="Arial"/>
          <w:sz w:val="25"/>
          <w:szCs w:val="25"/>
        </w:rPr>
        <w:t>, and monthly traffic.  Facebook</w:t>
      </w:r>
      <w:r w:rsidR="00EB3E2B" w:rsidRPr="00F53C52">
        <w:rPr>
          <w:rFonts w:ascii="Arial" w:hAnsi="Arial" w:cs="Arial"/>
          <w:sz w:val="25"/>
          <w:szCs w:val="25"/>
        </w:rPr>
        <w:t xml:space="preserve"> ads are also an option</w:t>
      </w:r>
      <w:r w:rsidRPr="00F53C52">
        <w:rPr>
          <w:rFonts w:ascii="Arial" w:hAnsi="Arial" w:cs="Arial"/>
          <w:sz w:val="25"/>
          <w:szCs w:val="25"/>
        </w:rPr>
        <w:t>, and can significantly increase “likes” on Facebook</w:t>
      </w:r>
      <w:r w:rsidR="00EB3E2B" w:rsidRPr="00F53C52">
        <w:rPr>
          <w:rFonts w:ascii="Arial" w:hAnsi="Arial" w:cs="Arial"/>
          <w:sz w:val="25"/>
          <w:szCs w:val="25"/>
        </w:rPr>
        <w:t xml:space="preserve">.  This option can </w:t>
      </w:r>
      <w:r w:rsidR="00771A9E" w:rsidRPr="00F53C52">
        <w:rPr>
          <w:rFonts w:ascii="Arial" w:hAnsi="Arial" w:cs="Arial"/>
          <w:sz w:val="25"/>
          <w:szCs w:val="25"/>
        </w:rPr>
        <w:t xml:space="preserve">possibly be </w:t>
      </w:r>
      <w:r w:rsidR="00EB3E2B" w:rsidRPr="00F53C52">
        <w:rPr>
          <w:rFonts w:ascii="Arial" w:hAnsi="Arial" w:cs="Arial"/>
          <w:sz w:val="25"/>
          <w:szCs w:val="25"/>
        </w:rPr>
        <w:t xml:space="preserve">implemented later as </w:t>
      </w:r>
      <w:r w:rsidRPr="00F53C52">
        <w:rPr>
          <w:rFonts w:ascii="Arial" w:hAnsi="Arial" w:cs="Arial"/>
          <w:sz w:val="25"/>
          <w:szCs w:val="25"/>
        </w:rPr>
        <w:t>a</w:t>
      </w:r>
      <w:r w:rsidR="00EB3E2B" w:rsidRPr="00F53C52">
        <w:rPr>
          <w:rFonts w:ascii="Arial" w:hAnsi="Arial" w:cs="Arial"/>
          <w:sz w:val="25"/>
          <w:szCs w:val="25"/>
        </w:rPr>
        <w:t xml:space="preserve"> Military Bank Campaign is executed.</w:t>
      </w:r>
      <w:r w:rsidR="00771A9E" w:rsidRPr="00F53C52">
        <w:rPr>
          <w:rFonts w:ascii="Arial" w:hAnsi="Arial" w:cs="Arial"/>
          <w:sz w:val="25"/>
          <w:szCs w:val="25"/>
        </w:rPr>
        <w:t xml:space="preserve">  </w:t>
      </w:r>
    </w:p>
    <w:p w:rsidR="0035500D" w:rsidRPr="00F53C52" w:rsidRDefault="0035500D" w:rsidP="0035500D">
      <w:pPr>
        <w:pStyle w:val="ListParagraph"/>
        <w:spacing w:line="240" w:lineRule="auto"/>
        <w:rPr>
          <w:rFonts w:ascii="Arial" w:hAnsi="Arial" w:cs="Arial"/>
          <w:sz w:val="25"/>
          <w:szCs w:val="25"/>
        </w:rPr>
      </w:pPr>
    </w:p>
    <w:p w:rsidR="0035500D" w:rsidRPr="00F53C52" w:rsidRDefault="00771A9E" w:rsidP="00CD43B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Twitter tracking can be done through </w:t>
      </w:r>
      <w:r w:rsidR="00154FF9" w:rsidRPr="00F53C52">
        <w:rPr>
          <w:rFonts w:ascii="Arial" w:hAnsi="Arial" w:cs="Arial"/>
          <w:sz w:val="25"/>
          <w:szCs w:val="25"/>
        </w:rPr>
        <w:t>the free version of Hoot Suite, a Twitter account management platform</w:t>
      </w:r>
      <w:r w:rsidR="0035500D" w:rsidRPr="00F53C52">
        <w:rPr>
          <w:rFonts w:ascii="Arial" w:hAnsi="Arial" w:cs="Arial"/>
          <w:sz w:val="25"/>
          <w:szCs w:val="25"/>
        </w:rPr>
        <w:t xml:space="preserve">. </w:t>
      </w:r>
    </w:p>
    <w:p w:rsidR="0035500D" w:rsidRPr="00F53C52" w:rsidRDefault="0035500D" w:rsidP="0035500D">
      <w:pPr>
        <w:pStyle w:val="ListParagraph"/>
        <w:rPr>
          <w:rFonts w:ascii="Arial" w:hAnsi="Arial" w:cs="Arial"/>
          <w:sz w:val="25"/>
          <w:szCs w:val="25"/>
        </w:rPr>
      </w:pPr>
    </w:p>
    <w:p w:rsidR="00154FF9" w:rsidRPr="00F53C52" w:rsidRDefault="0035500D" w:rsidP="00CD43B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Website analytics will show the number how many references come from the Facebook page to the AMBA website.  </w:t>
      </w:r>
    </w:p>
    <w:p w:rsidR="00154FF9" w:rsidRPr="00F53C52" w:rsidRDefault="00154FF9" w:rsidP="00154FF9">
      <w:pPr>
        <w:spacing w:line="240" w:lineRule="auto"/>
        <w:rPr>
          <w:rFonts w:ascii="Arial" w:hAnsi="Arial" w:cs="Arial"/>
          <w:b/>
          <w:sz w:val="25"/>
          <w:szCs w:val="25"/>
        </w:rPr>
      </w:pPr>
      <w:r w:rsidRPr="00F53C52">
        <w:rPr>
          <w:rFonts w:ascii="Arial" w:hAnsi="Arial" w:cs="Arial"/>
          <w:b/>
          <w:sz w:val="25"/>
          <w:szCs w:val="25"/>
        </w:rPr>
        <w:t>Goals</w:t>
      </w:r>
    </w:p>
    <w:p w:rsidR="00EE64B2" w:rsidRPr="00F53C52" w:rsidRDefault="00EE64B2" w:rsidP="0035500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Increase familiarity of AMBA and its member banks within the military community.</w:t>
      </w:r>
    </w:p>
    <w:p w:rsidR="00EE64B2" w:rsidRPr="00F53C52" w:rsidRDefault="00EE64B2" w:rsidP="00EE64B2">
      <w:pPr>
        <w:pStyle w:val="ListParagraph"/>
        <w:spacing w:line="240" w:lineRule="auto"/>
        <w:rPr>
          <w:rFonts w:ascii="Arial" w:hAnsi="Arial" w:cs="Arial"/>
          <w:sz w:val="25"/>
          <w:szCs w:val="25"/>
        </w:rPr>
      </w:pPr>
    </w:p>
    <w:p w:rsidR="0035500D" w:rsidRPr="00F53C52" w:rsidRDefault="00EE64B2" w:rsidP="0035500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Reach individuals in the military community with financial education information, tips, general products and services to increase financial readiness and capability.</w:t>
      </w:r>
    </w:p>
    <w:p w:rsidR="0035500D" w:rsidRPr="00F53C52" w:rsidRDefault="0035500D" w:rsidP="0035500D">
      <w:pPr>
        <w:pStyle w:val="ListParagraph"/>
        <w:spacing w:line="240" w:lineRule="auto"/>
        <w:rPr>
          <w:rFonts w:ascii="Arial" w:hAnsi="Arial" w:cs="Arial"/>
          <w:sz w:val="25"/>
          <w:szCs w:val="25"/>
        </w:rPr>
      </w:pPr>
    </w:p>
    <w:p w:rsidR="0035500D" w:rsidRPr="00F53C52" w:rsidRDefault="00EE64B2" w:rsidP="0035500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Leverage the op</w:t>
      </w:r>
      <w:r w:rsidR="0035500D" w:rsidRPr="00F53C52">
        <w:rPr>
          <w:rFonts w:ascii="Arial" w:hAnsi="Arial" w:cs="Arial"/>
          <w:sz w:val="25"/>
          <w:szCs w:val="25"/>
        </w:rPr>
        <w:t xml:space="preserve">portunity to highlight AMBA partnerships such as </w:t>
      </w:r>
      <w:r w:rsidR="00F53C52" w:rsidRPr="00F53C52">
        <w:rPr>
          <w:rFonts w:ascii="Arial" w:hAnsi="Arial" w:cs="Arial"/>
          <w:sz w:val="25"/>
          <w:szCs w:val="25"/>
        </w:rPr>
        <w:t>ABA</w:t>
      </w:r>
      <w:r w:rsidR="00F53C52" w:rsidRPr="00F53C52">
        <w:rPr>
          <w:rFonts w:ascii="Arial" w:hAnsi="Arial" w:cs="Arial"/>
          <w:sz w:val="25"/>
          <w:szCs w:val="25"/>
        </w:rPr>
        <w:t xml:space="preserve">, CFPB – Office of Servicemember Affairs, </w:t>
      </w:r>
      <w:proofErr w:type="spellStart"/>
      <w:proofErr w:type="gramStart"/>
      <w:r w:rsidR="00F53C52" w:rsidRPr="00F53C52">
        <w:rPr>
          <w:rFonts w:ascii="Arial" w:hAnsi="Arial" w:cs="Arial"/>
          <w:sz w:val="25"/>
          <w:szCs w:val="25"/>
        </w:rPr>
        <w:t>DoD</w:t>
      </w:r>
      <w:proofErr w:type="spellEnd"/>
      <w:proofErr w:type="gramEnd"/>
      <w:r w:rsidR="00F53C52" w:rsidRPr="00F53C52">
        <w:rPr>
          <w:rFonts w:ascii="Arial" w:hAnsi="Arial" w:cs="Arial"/>
          <w:sz w:val="25"/>
          <w:szCs w:val="25"/>
        </w:rPr>
        <w:t xml:space="preserve">, </w:t>
      </w:r>
      <w:r w:rsidR="00F53C52" w:rsidRPr="00F53C52">
        <w:rPr>
          <w:rFonts w:ascii="Arial" w:hAnsi="Arial" w:cs="Arial"/>
          <w:sz w:val="25"/>
          <w:szCs w:val="25"/>
        </w:rPr>
        <w:t>ICBA, Military Saves</w:t>
      </w:r>
      <w:r w:rsidR="00F53C52" w:rsidRPr="00F53C52">
        <w:rPr>
          <w:rFonts w:ascii="Arial" w:hAnsi="Arial" w:cs="Arial"/>
          <w:sz w:val="25"/>
          <w:szCs w:val="25"/>
        </w:rPr>
        <w:t xml:space="preserve">, </w:t>
      </w:r>
      <w:r w:rsidR="00F53C52" w:rsidRPr="00F53C52">
        <w:rPr>
          <w:rFonts w:ascii="Arial" w:hAnsi="Arial" w:cs="Arial"/>
          <w:sz w:val="25"/>
          <w:szCs w:val="25"/>
        </w:rPr>
        <w:t>Military Spouse Employment Partnership</w:t>
      </w:r>
      <w:r w:rsidR="00F53C52" w:rsidRPr="00F53C52">
        <w:rPr>
          <w:rFonts w:ascii="Arial" w:hAnsi="Arial" w:cs="Arial"/>
          <w:sz w:val="25"/>
          <w:szCs w:val="25"/>
        </w:rPr>
        <w:t xml:space="preserve">, </w:t>
      </w:r>
      <w:r w:rsidR="00F53C52" w:rsidRPr="00F53C52">
        <w:rPr>
          <w:rFonts w:ascii="Arial" w:hAnsi="Arial" w:cs="Arial"/>
          <w:sz w:val="25"/>
          <w:szCs w:val="25"/>
        </w:rPr>
        <w:t>MOAA</w:t>
      </w:r>
      <w:r w:rsidR="00F53C52" w:rsidRPr="00F53C52">
        <w:rPr>
          <w:rFonts w:ascii="Arial" w:hAnsi="Arial" w:cs="Arial"/>
          <w:sz w:val="25"/>
          <w:szCs w:val="25"/>
        </w:rPr>
        <w:t xml:space="preserve"> </w:t>
      </w:r>
      <w:r w:rsidR="0035500D" w:rsidRPr="00F53C52">
        <w:rPr>
          <w:rFonts w:ascii="Arial" w:hAnsi="Arial" w:cs="Arial"/>
          <w:sz w:val="25"/>
          <w:szCs w:val="25"/>
        </w:rPr>
        <w:t>Nation</w:t>
      </w:r>
      <w:r w:rsidR="00F53C52" w:rsidRPr="00F53C52">
        <w:rPr>
          <w:rFonts w:ascii="Arial" w:hAnsi="Arial" w:cs="Arial"/>
          <w:sz w:val="25"/>
          <w:szCs w:val="25"/>
        </w:rPr>
        <w:t>al Military Family Association,</w:t>
      </w:r>
      <w:r w:rsidR="0035500D" w:rsidRPr="00F53C52">
        <w:rPr>
          <w:rFonts w:ascii="Arial" w:hAnsi="Arial" w:cs="Arial"/>
          <w:sz w:val="25"/>
          <w:szCs w:val="25"/>
        </w:rPr>
        <w:t xml:space="preserve"> and others.</w:t>
      </w:r>
    </w:p>
    <w:p w:rsidR="00075065" w:rsidRPr="00F53C52" w:rsidRDefault="00075065" w:rsidP="00693BD4">
      <w:pPr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:rsidR="00F53C52" w:rsidRPr="00F53C52" w:rsidRDefault="00F53C52">
      <w:pPr>
        <w:rPr>
          <w:rFonts w:ascii="Arial" w:hAnsi="Arial" w:cs="Arial"/>
          <w:b/>
          <w:sz w:val="25"/>
          <w:szCs w:val="25"/>
          <w:u w:val="single"/>
        </w:rPr>
      </w:pPr>
      <w:r w:rsidRPr="00F53C52">
        <w:rPr>
          <w:rFonts w:ascii="Arial" w:hAnsi="Arial" w:cs="Arial"/>
          <w:b/>
          <w:sz w:val="25"/>
          <w:szCs w:val="25"/>
          <w:u w:val="single"/>
        </w:rPr>
        <w:br w:type="page"/>
      </w:r>
      <w:bookmarkStart w:id="0" w:name="_GoBack"/>
      <w:bookmarkEnd w:id="0"/>
    </w:p>
    <w:p w:rsidR="0035500D" w:rsidRPr="00F53C52" w:rsidRDefault="0035500D" w:rsidP="0035500D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 w:rsidRPr="00F53C52">
        <w:rPr>
          <w:rFonts w:ascii="Arial" w:hAnsi="Arial" w:cs="Arial"/>
          <w:b/>
          <w:sz w:val="25"/>
          <w:szCs w:val="25"/>
          <w:u w:val="single"/>
        </w:rPr>
        <w:lastRenderedPageBreak/>
        <w:t xml:space="preserve">Section 2 – Posting Guidelines  </w:t>
      </w:r>
    </w:p>
    <w:p w:rsidR="0035500D" w:rsidRPr="00F53C52" w:rsidRDefault="0035500D" w:rsidP="0035500D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5500D" w:rsidRPr="00F53C52" w:rsidRDefault="0035500D" w:rsidP="0035500D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F53C52">
        <w:rPr>
          <w:rFonts w:ascii="Arial" w:hAnsi="Arial" w:cs="Arial"/>
          <w:b/>
          <w:sz w:val="25"/>
          <w:szCs w:val="25"/>
        </w:rPr>
        <w:t xml:space="preserve">Posting guidelines </w:t>
      </w:r>
    </w:p>
    <w:p w:rsidR="0035500D" w:rsidRPr="00F53C52" w:rsidRDefault="0035500D" w:rsidP="0035500D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5500D" w:rsidRPr="00F53C52" w:rsidRDefault="0035500D" w:rsidP="0035500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Postings/Tweets will mainly contain information about </w:t>
      </w:r>
    </w:p>
    <w:p w:rsidR="0035500D" w:rsidRPr="00F53C52" w:rsidRDefault="0035500D" w:rsidP="0035500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The military banks</w:t>
      </w:r>
    </w:p>
    <w:p w:rsidR="0035500D" w:rsidRPr="00F53C52" w:rsidRDefault="0035500D" w:rsidP="0035500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The military banking program</w:t>
      </w:r>
    </w:p>
    <w:p w:rsidR="0035500D" w:rsidRPr="00F53C52" w:rsidRDefault="0035500D" w:rsidP="0035500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Financial readiness information</w:t>
      </w:r>
    </w:p>
    <w:p w:rsidR="0035500D" w:rsidRPr="00F53C52" w:rsidRDefault="0035500D" w:rsidP="0035500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Other military community information relevant to the support of the military community, such as posting Happy Birthday Army, etc.</w:t>
      </w:r>
    </w:p>
    <w:p w:rsidR="0035500D" w:rsidRPr="00F53C52" w:rsidRDefault="0035500D" w:rsidP="0035500D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500D" w:rsidRPr="00F53C52" w:rsidRDefault="0035500D" w:rsidP="0035500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Re-posting/re-tweeting financial readiness information of partners/collaborators and other pertinent information.</w:t>
      </w:r>
    </w:p>
    <w:p w:rsidR="0035500D" w:rsidRPr="00F53C52" w:rsidRDefault="0035500D" w:rsidP="0035500D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500D" w:rsidRPr="00F53C52" w:rsidRDefault="0035500D" w:rsidP="0035500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Links to information and resources are permitted as long as they fit into AMBA’s overall communications plan.</w:t>
      </w:r>
    </w:p>
    <w:p w:rsidR="0035500D" w:rsidRPr="00F53C52" w:rsidRDefault="0035500D" w:rsidP="0035500D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500D" w:rsidRPr="00F53C52" w:rsidRDefault="0035500D" w:rsidP="0035500D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Social media should drive traffic to AMBAhq.org and should be a resource for information to the military community and AMBA members.</w:t>
      </w:r>
      <w:r w:rsidRPr="00F53C52">
        <w:rPr>
          <w:rFonts w:ascii="Arial" w:hAnsi="Arial" w:cs="Arial"/>
          <w:sz w:val="25"/>
          <w:szCs w:val="25"/>
        </w:rPr>
        <w:br/>
      </w:r>
    </w:p>
    <w:p w:rsidR="0035500D" w:rsidRPr="00F53C52" w:rsidRDefault="0035500D" w:rsidP="0035500D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Facebook posts and tweets should be relevant to readership and should be assessed as necessary when feedback is given from AMBA members and/or the Board of Directors.</w:t>
      </w:r>
    </w:p>
    <w:p w:rsidR="0035500D" w:rsidRPr="00F53C52" w:rsidRDefault="0035500D" w:rsidP="00A40497">
      <w:pPr>
        <w:rPr>
          <w:rFonts w:ascii="Arial" w:hAnsi="Arial" w:cs="Arial"/>
          <w:b/>
          <w:sz w:val="25"/>
          <w:szCs w:val="25"/>
          <w:u w:val="single"/>
        </w:rPr>
      </w:pPr>
    </w:p>
    <w:p w:rsidR="00693BD4" w:rsidRPr="00F53C52" w:rsidRDefault="00075065" w:rsidP="00A40497">
      <w:pPr>
        <w:rPr>
          <w:rFonts w:ascii="Arial" w:hAnsi="Arial" w:cs="Arial"/>
          <w:b/>
          <w:sz w:val="25"/>
          <w:szCs w:val="25"/>
          <w:u w:val="single"/>
        </w:rPr>
      </w:pPr>
      <w:r w:rsidRPr="00F53C52">
        <w:rPr>
          <w:rFonts w:ascii="Arial" w:hAnsi="Arial" w:cs="Arial"/>
          <w:b/>
          <w:sz w:val="25"/>
          <w:szCs w:val="25"/>
          <w:u w:val="single"/>
        </w:rPr>
        <w:t>S</w:t>
      </w:r>
      <w:r w:rsidR="0035500D" w:rsidRPr="00F53C52">
        <w:rPr>
          <w:rFonts w:ascii="Arial" w:hAnsi="Arial" w:cs="Arial"/>
          <w:b/>
          <w:sz w:val="25"/>
          <w:szCs w:val="25"/>
          <w:u w:val="single"/>
        </w:rPr>
        <w:t>ection 3</w:t>
      </w:r>
      <w:r w:rsidR="00693BD4" w:rsidRPr="00F53C52">
        <w:rPr>
          <w:rFonts w:ascii="Arial" w:hAnsi="Arial" w:cs="Arial"/>
          <w:b/>
          <w:sz w:val="25"/>
          <w:szCs w:val="25"/>
          <w:u w:val="single"/>
        </w:rPr>
        <w:t xml:space="preserve"> –</w:t>
      </w:r>
      <w:r w:rsidR="0035500D" w:rsidRPr="00F53C52">
        <w:rPr>
          <w:rFonts w:ascii="Arial" w:hAnsi="Arial" w:cs="Arial"/>
          <w:b/>
          <w:sz w:val="25"/>
          <w:szCs w:val="25"/>
          <w:u w:val="single"/>
        </w:rPr>
        <w:t xml:space="preserve"> Management</w:t>
      </w:r>
    </w:p>
    <w:p w:rsidR="008B24CC" w:rsidRPr="00F53C52" w:rsidRDefault="00EB3E2B" w:rsidP="000F7C9A">
      <w:pPr>
        <w:spacing w:line="240" w:lineRule="auto"/>
        <w:rPr>
          <w:rFonts w:ascii="Arial" w:hAnsi="Arial" w:cs="Arial"/>
          <w:b/>
          <w:sz w:val="25"/>
          <w:szCs w:val="25"/>
        </w:rPr>
      </w:pPr>
      <w:r w:rsidRPr="00F53C52">
        <w:rPr>
          <w:rFonts w:ascii="Arial" w:hAnsi="Arial" w:cs="Arial"/>
          <w:b/>
          <w:sz w:val="25"/>
          <w:szCs w:val="25"/>
        </w:rPr>
        <w:t>Page</w:t>
      </w:r>
      <w:r w:rsidR="008B24CC" w:rsidRPr="00F53C52">
        <w:rPr>
          <w:rFonts w:ascii="Arial" w:hAnsi="Arial" w:cs="Arial"/>
          <w:b/>
          <w:sz w:val="25"/>
          <w:szCs w:val="25"/>
        </w:rPr>
        <w:t xml:space="preserve"> Management</w:t>
      </w:r>
    </w:p>
    <w:p w:rsidR="00F63674" w:rsidRPr="00F53C52" w:rsidRDefault="00290220" w:rsidP="000F7C9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The main </w:t>
      </w:r>
      <w:r w:rsidR="00BB0E3D" w:rsidRPr="00F53C52">
        <w:rPr>
          <w:rFonts w:ascii="Arial" w:hAnsi="Arial" w:cs="Arial"/>
          <w:sz w:val="25"/>
          <w:szCs w:val="25"/>
        </w:rPr>
        <w:t>posting</w:t>
      </w:r>
      <w:r w:rsidRPr="00F53C52">
        <w:rPr>
          <w:rFonts w:ascii="Arial" w:hAnsi="Arial" w:cs="Arial"/>
          <w:sz w:val="25"/>
          <w:szCs w:val="25"/>
        </w:rPr>
        <w:t xml:space="preserve"> will be </w:t>
      </w:r>
      <w:r w:rsidR="00721F2E" w:rsidRPr="00F53C52">
        <w:rPr>
          <w:rFonts w:ascii="Arial" w:hAnsi="Arial" w:cs="Arial"/>
          <w:sz w:val="25"/>
          <w:szCs w:val="25"/>
        </w:rPr>
        <w:t xml:space="preserve">the responsibility of </w:t>
      </w:r>
      <w:r w:rsidRPr="00F53C52">
        <w:rPr>
          <w:rFonts w:ascii="Arial" w:hAnsi="Arial" w:cs="Arial"/>
          <w:sz w:val="25"/>
          <w:szCs w:val="25"/>
        </w:rPr>
        <w:t xml:space="preserve">AMBA’s </w:t>
      </w:r>
      <w:r w:rsidR="003F63C9" w:rsidRPr="00F53C52">
        <w:rPr>
          <w:rFonts w:ascii="Arial" w:hAnsi="Arial" w:cs="Arial"/>
          <w:sz w:val="25"/>
          <w:szCs w:val="25"/>
        </w:rPr>
        <w:t>VP for Communications and Operations.</w:t>
      </w:r>
      <w:r w:rsidR="008B24CC" w:rsidRPr="00F53C52">
        <w:rPr>
          <w:rFonts w:ascii="Arial" w:hAnsi="Arial" w:cs="Arial"/>
          <w:sz w:val="25"/>
          <w:szCs w:val="25"/>
        </w:rPr>
        <w:t xml:space="preserve">  </w:t>
      </w:r>
    </w:p>
    <w:p w:rsidR="00BB0E3D" w:rsidRPr="00F53C52" w:rsidRDefault="00BB0E3D" w:rsidP="00BB0E3D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BB0E3D" w:rsidRPr="00F53C52" w:rsidRDefault="00BB0E3D" w:rsidP="000F7C9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AMBA Executive Assistant will also have administrative access to the </w:t>
      </w:r>
      <w:r w:rsidR="0035500D" w:rsidRPr="00F53C52">
        <w:rPr>
          <w:rFonts w:ascii="Arial" w:hAnsi="Arial" w:cs="Arial"/>
          <w:sz w:val="25"/>
          <w:szCs w:val="25"/>
        </w:rPr>
        <w:t>Facebook</w:t>
      </w:r>
      <w:r w:rsidRPr="00F53C52">
        <w:rPr>
          <w:rFonts w:ascii="Arial" w:hAnsi="Arial" w:cs="Arial"/>
          <w:sz w:val="25"/>
          <w:szCs w:val="25"/>
        </w:rPr>
        <w:t xml:space="preserve"> page</w:t>
      </w:r>
      <w:r w:rsidR="00771A9E" w:rsidRPr="00F53C52">
        <w:rPr>
          <w:rFonts w:ascii="Arial" w:hAnsi="Arial" w:cs="Arial"/>
          <w:sz w:val="25"/>
          <w:szCs w:val="25"/>
        </w:rPr>
        <w:t xml:space="preserve"> and Twitter account</w:t>
      </w:r>
      <w:r w:rsidRPr="00F53C52">
        <w:rPr>
          <w:rFonts w:ascii="Arial" w:hAnsi="Arial" w:cs="Arial"/>
          <w:sz w:val="25"/>
          <w:szCs w:val="25"/>
        </w:rPr>
        <w:t xml:space="preserve"> and will be able to post and maintain the </w:t>
      </w:r>
      <w:r w:rsidR="00771A9E" w:rsidRPr="00F53C52">
        <w:rPr>
          <w:rFonts w:ascii="Arial" w:hAnsi="Arial" w:cs="Arial"/>
          <w:sz w:val="25"/>
          <w:szCs w:val="25"/>
        </w:rPr>
        <w:t>accounts</w:t>
      </w:r>
      <w:r w:rsidRPr="00F53C52">
        <w:rPr>
          <w:rFonts w:ascii="Arial" w:hAnsi="Arial" w:cs="Arial"/>
          <w:sz w:val="25"/>
          <w:szCs w:val="25"/>
        </w:rPr>
        <w:t xml:space="preserve"> when the VP is not available.</w:t>
      </w:r>
    </w:p>
    <w:p w:rsidR="000F7C9A" w:rsidRPr="00F53C52" w:rsidRDefault="000F7C9A" w:rsidP="000F7C9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63674" w:rsidRPr="00F53C52" w:rsidRDefault="004D1F9A" w:rsidP="000F7C9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AMBA President &amp; CEO </w:t>
      </w:r>
      <w:r w:rsidR="008B24CC" w:rsidRPr="00F53C52">
        <w:rPr>
          <w:rFonts w:ascii="Arial" w:hAnsi="Arial" w:cs="Arial"/>
          <w:sz w:val="25"/>
          <w:szCs w:val="25"/>
        </w:rPr>
        <w:t xml:space="preserve">will </w:t>
      </w:r>
      <w:r w:rsidR="00F80B2B" w:rsidRPr="00F53C52">
        <w:rPr>
          <w:rFonts w:ascii="Arial" w:hAnsi="Arial" w:cs="Arial"/>
          <w:sz w:val="25"/>
          <w:szCs w:val="25"/>
        </w:rPr>
        <w:t>provide oversight and have</w:t>
      </w:r>
      <w:r w:rsidRPr="00F53C52">
        <w:rPr>
          <w:rFonts w:ascii="Arial" w:hAnsi="Arial" w:cs="Arial"/>
          <w:sz w:val="25"/>
          <w:szCs w:val="25"/>
        </w:rPr>
        <w:t xml:space="preserve"> access to postings and require adherence to the </w:t>
      </w:r>
      <w:r w:rsidR="00F80B2B" w:rsidRPr="00F53C52">
        <w:rPr>
          <w:rFonts w:ascii="Arial" w:hAnsi="Arial" w:cs="Arial"/>
          <w:sz w:val="25"/>
          <w:szCs w:val="25"/>
        </w:rPr>
        <w:t>Association’s policies and proc</w:t>
      </w:r>
      <w:r w:rsidRPr="00F53C52">
        <w:rPr>
          <w:rFonts w:ascii="Arial" w:hAnsi="Arial" w:cs="Arial"/>
          <w:sz w:val="25"/>
          <w:szCs w:val="25"/>
        </w:rPr>
        <w:t>edures.</w:t>
      </w:r>
      <w:r w:rsidR="008B24CC" w:rsidRPr="00F53C52">
        <w:rPr>
          <w:rFonts w:ascii="Arial" w:hAnsi="Arial" w:cs="Arial"/>
          <w:sz w:val="25"/>
          <w:szCs w:val="25"/>
        </w:rPr>
        <w:t xml:space="preserve">  </w:t>
      </w:r>
    </w:p>
    <w:p w:rsidR="000F7C9A" w:rsidRPr="00F53C52" w:rsidRDefault="000F7C9A" w:rsidP="000F7C9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63674" w:rsidRPr="00F53C52" w:rsidRDefault="00721F2E" w:rsidP="000F7C9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>Posting</w:t>
      </w:r>
      <w:r w:rsidR="008B24CC" w:rsidRPr="00F53C52">
        <w:rPr>
          <w:rFonts w:ascii="Arial" w:hAnsi="Arial" w:cs="Arial"/>
          <w:sz w:val="25"/>
          <w:szCs w:val="25"/>
        </w:rPr>
        <w:t xml:space="preserve"> guidelines will be</w:t>
      </w:r>
      <w:r w:rsidR="0035500D" w:rsidRPr="00F53C52">
        <w:rPr>
          <w:rFonts w:ascii="Arial" w:hAnsi="Arial" w:cs="Arial"/>
          <w:sz w:val="25"/>
          <w:szCs w:val="25"/>
        </w:rPr>
        <w:t xml:space="preserve"> followed (see Section 2</w:t>
      </w:r>
      <w:r w:rsidR="008B24CC" w:rsidRPr="00F53C52">
        <w:rPr>
          <w:rFonts w:ascii="Arial" w:hAnsi="Arial" w:cs="Arial"/>
          <w:sz w:val="25"/>
          <w:szCs w:val="25"/>
        </w:rPr>
        <w:t xml:space="preserve">) and personal information will not be permitted into </w:t>
      </w:r>
      <w:r w:rsidR="00BB0E3D" w:rsidRPr="00F53C52">
        <w:rPr>
          <w:rFonts w:ascii="Arial" w:hAnsi="Arial" w:cs="Arial"/>
          <w:sz w:val="25"/>
          <w:szCs w:val="25"/>
        </w:rPr>
        <w:t>page</w:t>
      </w:r>
      <w:r w:rsidR="008B24CC" w:rsidRPr="00F53C52">
        <w:rPr>
          <w:rFonts w:ascii="Arial" w:hAnsi="Arial" w:cs="Arial"/>
          <w:sz w:val="25"/>
          <w:szCs w:val="25"/>
        </w:rPr>
        <w:t xml:space="preserve"> conten</w:t>
      </w:r>
      <w:r w:rsidR="00BD42F5" w:rsidRPr="00F53C52">
        <w:rPr>
          <w:rFonts w:ascii="Arial" w:hAnsi="Arial" w:cs="Arial"/>
          <w:sz w:val="25"/>
          <w:szCs w:val="25"/>
        </w:rPr>
        <w:t>t.</w:t>
      </w:r>
    </w:p>
    <w:p w:rsidR="000F7C9A" w:rsidRPr="00F53C52" w:rsidRDefault="000F7C9A" w:rsidP="000F7C9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A5471B" w:rsidRPr="00F53C52" w:rsidRDefault="00771A9E" w:rsidP="003550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F53C52">
        <w:rPr>
          <w:rFonts w:ascii="Arial" w:hAnsi="Arial" w:cs="Arial"/>
          <w:sz w:val="25"/>
          <w:szCs w:val="25"/>
        </w:rPr>
        <w:t xml:space="preserve">All </w:t>
      </w:r>
      <w:r w:rsidR="0035500D" w:rsidRPr="00F53C52">
        <w:rPr>
          <w:rFonts w:ascii="Arial" w:hAnsi="Arial" w:cs="Arial"/>
          <w:sz w:val="25"/>
          <w:szCs w:val="25"/>
        </w:rPr>
        <w:t>content will remain in-</w:t>
      </w:r>
      <w:r w:rsidR="008B24CC" w:rsidRPr="00F53C52">
        <w:rPr>
          <w:rFonts w:ascii="Arial" w:hAnsi="Arial" w:cs="Arial"/>
          <w:sz w:val="25"/>
          <w:szCs w:val="25"/>
        </w:rPr>
        <w:t xml:space="preserve">line with </w:t>
      </w:r>
      <w:r w:rsidR="003F63C9" w:rsidRPr="00F53C52">
        <w:rPr>
          <w:rFonts w:ascii="Arial" w:hAnsi="Arial" w:cs="Arial"/>
          <w:sz w:val="25"/>
          <w:szCs w:val="25"/>
        </w:rPr>
        <w:t>AMBA</w:t>
      </w:r>
      <w:r w:rsidR="008B24CC" w:rsidRPr="00F53C52">
        <w:rPr>
          <w:rFonts w:ascii="Arial" w:hAnsi="Arial" w:cs="Arial"/>
          <w:sz w:val="25"/>
          <w:szCs w:val="25"/>
        </w:rPr>
        <w:t xml:space="preserve"> messaging</w:t>
      </w:r>
      <w:r w:rsidR="00F53C52" w:rsidRPr="00F53C52">
        <w:rPr>
          <w:rFonts w:ascii="Arial" w:hAnsi="Arial" w:cs="Arial"/>
          <w:sz w:val="25"/>
          <w:szCs w:val="25"/>
        </w:rPr>
        <w:t xml:space="preserve"> and AMBA Social Media Policy</w:t>
      </w:r>
      <w:r w:rsidR="00BD42F5" w:rsidRPr="00F53C52">
        <w:rPr>
          <w:rFonts w:ascii="Arial" w:hAnsi="Arial" w:cs="Arial"/>
          <w:sz w:val="25"/>
          <w:szCs w:val="25"/>
        </w:rPr>
        <w:t>.</w:t>
      </w:r>
    </w:p>
    <w:sectPr w:rsidR="00A5471B" w:rsidRPr="00F53C52" w:rsidSect="004D1F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E7" w:rsidRDefault="005B4BE7" w:rsidP="00D53BCA">
      <w:pPr>
        <w:spacing w:after="0" w:line="240" w:lineRule="auto"/>
      </w:pPr>
      <w:r>
        <w:separator/>
      </w:r>
    </w:p>
  </w:endnote>
  <w:endnote w:type="continuationSeparator" w:id="0">
    <w:p w:rsidR="005B4BE7" w:rsidRDefault="005B4BE7" w:rsidP="00D5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82" w:rsidRPr="00A26D82" w:rsidRDefault="00EE64B2" w:rsidP="00A26D82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As of July 31</w:t>
    </w:r>
    <w:r w:rsidR="00A26D82" w:rsidRPr="00A26D82">
      <w:rPr>
        <w:i/>
        <w:sz w:val="18"/>
        <w:szCs w:val="18"/>
      </w:rPr>
      <w:t>, 2014</w:t>
    </w:r>
  </w:p>
  <w:p w:rsidR="00BD42F5" w:rsidRDefault="00BD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E7" w:rsidRDefault="005B4BE7" w:rsidP="00D53BCA">
      <w:pPr>
        <w:spacing w:after="0" w:line="240" w:lineRule="auto"/>
      </w:pPr>
      <w:r>
        <w:separator/>
      </w:r>
    </w:p>
  </w:footnote>
  <w:footnote w:type="continuationSeparator" w:id="0">
    <w:p w:rsidR="005B4BE7" w:rsidRDefault="005B4BE7" w:rsidP="00D5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947"/>
    <w:multiLevelType w:val="hybridMultilevel"/>
    <w:tmpl w:val="1330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E6E6C"/>
    <w:multiLevelType w:val="hybridMultilevel"/>
    <w:tmpl w:val="D68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570B"/>
    <w:multiLevelType w:val="hybridMultilevel"/>
    <w:tmpl w:val="F04C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237"/>
    <w:multiLevelType w:val="hybridMultilevel"/>
    <w:tmpl w:val="F7EC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A93"/>
    <w:multiLevelType w:val="hybridMultilevel"/>
    <w:tmpl w:val="878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A5703"/>
    <w:multiLevelType w:val="hybridMultilevel"/>
    <w:tmpl w:val="A5FA1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C1233A"/>
    <w:multiLevelType w:val="hybridMultilevel"/>
    <w:tmpl w:val="3274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E4700"/>
    <w:multiLevelType w:val="hybridMultilevel"/>
    <w:tmpl w:val="099CE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B23464"/>
    <w:multiLevelType w:val="hybridMultilevel"/>
    <w:tmpl w:val="54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60F1"/>
    <w:multiLevelType w:val="hybridMultilevel"/>
    <w:tmpl w:val="C158E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57413"/>
    <w:multiLevelType w:val="hybridMultilevel"/>
    <w:tmpl w:val="3274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7B92"/>
    <w:multiLevelType w:val="hybridMultilevel"/>
    <w:tmpl w:val="495A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485D"/>
    <w:multiLevelType w:val="hybridMultilevel"/>
    <w:tmpl w:val="C87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F755D"/>
    <w:multiLevelType w:val="hybridMultilevel"/>
    <w:tmpl w:val="3118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A345B"/>
    <w:multiLevelType w:val="hybridMultilevel"/>
    <w:tmpl w:val="F24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F6E32"/>
    <w:multiLevelType w:val="hybridMultilevel"/>
    <w:tmpl w:val="89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359F8"/>
    <w:multiLevelType w:val="hybridMultilevel"/>
    <w:tmpl w:val="B3C2C0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3793108"/>
    <w:multiLevelType w:val="hybridMultilevel"/>
    <w:tmpl w:val="95AA1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60191"/>
    <w:multiLevelType w:val="hybridMultilevel"/>
    <w:tmpl w:val="A08A3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7"/>
  </w:num>
  <w:num w:numId="12">
    <w:abstractNumId w:val="4"/>
  </w:num>
  <w:num w:numId="13">
    <w:abstractNumId w:val="6"/>
  </w:num>
  <w:num w:numId="14">
    <w:abstractNumId w:val="14"/>
  </w:num>
  <w:num w:numId="15">
    <w:abstractNumId w:val="3"/>
  </w:num>
  <w:num w:numId="16">
    <w:abstractNumId w:val="13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D4"/>
    <w:rsid w:val="00032248"/>
    <w:rsid w:val="00033427"/>
    <w:rsid w:val="000578ED"/>
    <w:rsid w:val="00071061"/>
    <w:rsid w:val="00075065"/>
    <w:rsid w:val="00075865"/>
    <w:rsid w:val="000766CB"/>
    <w:rsid w:val="00080130"/>
    <w:rsid w:val="00086D55"/>
    <w:rsid w:val="00092628"/>
    <w:rsid w:val="0009663A"/>
    <w:rsid w:val="000A4C4A"/>
    <w:rsid w:val="000A5330"/>
    <w:rsid w:val="000C3388"/>
    <w:rsid w:val="000E138D"/>
    <w:rsid w:val="000F22C8"/>
    <w:rsid w:val="000F7923"/>
    <w:rsid w:val="000F7C9A"/>
    <w:rsid w:val="00116547"/>
    <w:rsid w:val="00126D5D"/>
    <w:rsid w:val="00133240"/>
    <w:rsid w:val="00145A4C"/>
    <w:rsid w:val="00154FF9"/>
    <w:rsid w:val="001A5732"/>
    <w:rsid w:val="001B0F95"/>
    <w:rsid w:val="001C20FF"/>
    <w:rsid w:val="001C26F8"/>
    <w:rsid w:val="001E37C0"/>
    <w:rsid w:val="001E4EE4"/>
    <w:rsid w:val="001E5353"/>
    <w:rsid w:val="001F5B93"/>
    <w:rsid w:val="002009A6"/>
    <w:rsid w:val="00207552"/>
    <w:rsid w:val="0021391C"/>
    <w:rsid w:val="00222CD2"/>
    <w:rsid w:val="0025088B"/>
    <w:rsid w:val="00256C48"/>
    <w:rsid w:val="002815C0"/>
    <w:rsid w:val="00282114"/>
    <w:rsid w:val="00290220"/>
    <w:rsid w:val="002A0E2D"/>
    <w:rsid w:val="002D0F5D"/>
    <w:rsid w:val="002D41FB"/>
    <w:rsid w:val="002F0226"/>
    <w:rsid w:val="002F6C3A"/>
    <w:rsid w:val="00311428"/>
    <w:rsid w:val="0031649C"/>
    <w:rsid w:val="003247D4"/>
    <w:rsid w:val="00350510"/>
    <w:rsid w:val="00353B54"/>
    <w:rsid w:val="0035500D"/>
    <w:rsid w:val="00365627"/>
    <w:rsid w:val="003731BF"/>
    <w:rsid w:val="00375EDF"/>
    <w:rsid w:val="00377415"/>
    <w:rsid w:val="0039314A"/>
    <w:rsid w:val="003C24D9"/>
    <w:rsid w:val="003D1D3C"/>
    <w:rsid w:val="003D263F"/>
    <w:rsid w:val="003F63C9"/>
    <w:rsid w:val="003F751A"/>
    <w:rsid w:val="004025E4"/>
    <w:rsid w:val="00414DED"/>
    <w:rsid w:val="0044279C"/>
    <w:rsid w:val="004454B6"/>
    <w:rsid w:val="00446411"/>
    <w:rsid w:val="00494BE4"/>
    <w:rsid w:val="004A01BA"/>
    <w:rsid w:val="004B1803"/>
    <w:rsid w:val="004B20AE"/>
    <w:rsid w:val="004C048C"/>
    <w:rsid w:val="004D1F9A"/>
    <w:rsid w:val="004D4BC6"/>
    <w:rsid w:val="004E7771"/>
    <w:rsid w:val="004F788C"/>
    <w:rsid w:val="005064DB"/>
    <w:rsid w:val="00545371"/>
    <w:rsid w:val="00592A26"/>
    <w:rsid w:val="005B354C"/>
    <w:rsid w:val="005B4BE7"/>
    <w:rsid w:val="006028B4"/>
    <w:rsid w:val="00604E5F"/>
    <w:rsid w:val="006136E8"/>
    <w:rsid w:val="00623C71"/>
    <w:rsid w:val="006409ED"/>
    <w:rsid w:val="0064234D"/>
    <w:rsid w:val="00655E13"/>
    <w:rsid w:val="00664DDB"/>
    <w:rsid w:val="00666DAC"/>
    <w:rsid w:val="00670E15"/>
    <w:rsid w:val="00685C7B"/>
    <w:rsid w:val="00693BD4"/>
    <w:rsid w:val="00695FEF"/>
    <w:rsid w:val="00703489"/>
    <w:rsid w:val="00705406"/>
    <w:rsid w:val="00721F2E"/>
    <w:rsid w:val="00723B1D"/>
    <w:rsid w:val="007315C4"/>
    <w:rsid w:val="00732790"/>
    <w:rsid w:val="007327B3"/>
    <w:rsid w:val="00771A9E"/>
    <w:rsid w:val="007848AB"/>
    <w:rsid w:val="00797AF5"/>
    <w:rsid w:val="007B3149"/>
    <w:rsid w:val="007E367D"/>
    <w:rsid w:val="0080125F"/>
    <w:rsid w:val="00821B19"/>
    <w:rsid w:val="00860969"/>
    <w:rsid w:val="008740DE"/>
    <w:rsid w:val="0087586E"/>
    <w:rsid w:val="00885FD0"/>
    <w:rsid w:val="008A018E"/>
    <w:rsid w:val="008B1228"/>
    <w:rsid w:val="008B24CC"/>
    <w:rsid w:val="008B44AC"/>
    <w:rsid w:val="008B587F"/>
    <w:rsid w:val="008C55AD"/>
    <w:rsid w:val="008E4EFE"/>
    <w:rsid w:val="008E59C1"/>
    <w:rsid w:val="008E7FAC"/>
    <w:rsid w:val="00906486"/>
    <w:rsid w:val="00925D7D"/>
    <w:rsid w:val="00951E6F"/>
    <w:rsid w:val="00990FD4"/>
    <w:rsid w:val="00992344"/>
    <w:rsid w:val="009C4F40"/>
    <w:rsid w:val="009D590B"/>
    <w:rsid w:val="009E28BB"/>
    <w:rsid w:val="009F7900"/>
    <w:rsid w:val="00A000AD"/>
    <w:rsid w:val="00A02018"/>
    <w:rsid w:val="00A07819"/>
    <w:rsid w:val="00A17BB1"/>
    <w:rsid w:val="00A26D82"/>
    <w:rsid w:val="00A31228"/>
    <w:rsid w:val="00A36A87"/>
    <w:rsid w:val="00A40497"/>
    <w:rsid w:val="00A5306A"/>
    <w:rsid w:val="00A5471B"/>
    <w:rsid w:val="00A612AA"/>
    <w:rsid w:val="00A677A4"/>
    <w:rsid w:val="00A73C01"/>
    <w:rsid w:val="00A86375"/>
    <w:rsid w:val="00A91B1E"/>
    <w:rsid w:val="00AB4D4A"/>
    <w:rsid w:val="00AC4266"/>
    <w:rsid w:val="00AD28E9"/>
    <w:rsid w:val="00AF165D"/>
    <w:rsid w:val="00B1136F"/>
    <w:rsid w:val="00B21BAF"/>
    <w:rsid w:val="00B52C4F"/>
    <w:rsid w:val="00B52C55"/>
    <w:rsid w:val="00B5367C"/>
    <w:rsid w:val="00B53C94"/>
    <w:rsid w:val="00B56A9E"/>
    <w:rsid w:val="00B754B2"/>
    <w:rsid w:val="00B8422B"/>
    <w:rsid w:val="00BA7F14"/>
    <w:rsid w:val="00BB0E3D"/>
    <w:rsid w:val="00BB1208"/>
    <w:rsid w:val="00BB2972"/>
    <w:rsid w:val="00BD42F5"/>
    <w:rsid w:val="00BE5762"/>
    <w:rsid w:val="00BF5B6A"/>
    <w:rsid w:val="00C00F9A"/>
    <w:rsid w:val="00C01E76"/>
    <w:rsid w:val="00C148A8"/>
    <w:rsid w:val="00C230C5"/>
    <w:rsid w:val="00C25FC4"/>
    <w:rsid w:val="00C47955"/>
    <w:rsid w:val="00C50B68"/>
    <w:rsid w:val="00C64477"/>
    <w:rsid w:val="00C67767"/>
    <w:rsid w:val="00C86DA0"/>
    <w:rsid w:val="00CA3613"/>
    <w:rsid w:val="00CA7841"/>
    <w:rsid w:val="00CB3DC9"/>
    <w:rsid w:val="00CC6EF9"/>
    <w:rsid w:val="00CC75C0"/>
    <w:rsid w:val="00CF1790"/>
    <w:rsid w:val="00D4026C"/>
    <w:rsid w:val="00D41942"/>
    <w:rsid w:val="00D52D7E"/>
    <w:rsid w:val="00D534BD"/>
    <w:rsid w:val="00D53BCA"/>
    <w:rsid w:val="00DB1414"/>
    <w:rsid w:val="00DB3F51"/>
    <w:rsid w:val="00DB75E7"/>
    <w:rsid w:val="00DC093F"/>
    <w:rsid w:val="00DE739A"/>
    <w:rsid w:val="00E13D5A"/>
    <w:rsid w:val="00E51891"/>
    <w:rsid w:val="00E5193D"/>
    <w:rsid w:val="00E51BB1"/>
    <w:rsid w:val="00E732EC"/>
    <w:rsid w:val="00E9061D"/>
    <w:rsid w:val="00EA3A7E"/>
    <w:rsid w:val="00EB3E2B"/>
    <w:rsid w:val="00ED5EB1"/>
    <w:rsid w:val="00EE09DA"/>
    <w:rsid w:val="00EE5A2D"/>
    <w:rsid w:val="00EE64B2"/>
    <w:rsid w:val="00F03695"/>
    <w:rsid w:val="00F045B7"/>
    <w:rsid w:val="00F12FC6"/>
    <w:rsid w:val="00F4301A"/>
    <w:rsid w:val="00F53C52"/>
    <w:rsid w:val="00F54480"/>
    <w:rsid w:val="00F63674"/>
    <w:rsid w:val="00F80B2B"/>
    <w:rsid w:val="00F87703"/>
    <w:rsid w:val="00F9478A"/>
    <w:rsid w:val="00F95B1F"/>
    <w:rsid w:val="00FA1E1B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32CB9-84A6-4178-924C-B1777965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CA"/>
  </w:style>
  <w:style w:type="paragraph" w:styleId="Footer">
    <w:name w:val="footer"/>
    <w:basedOn w:val="Normal"/>
    <w:link w:val="FooterChar"/>
    <w:uiPriority w:val="99"/>
    <w:unhideWhenUsed/>
    <w:rsid w:val="00D5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CA"/>
  </w:style>
  <w:style w:type="table" w:styleId="TableGrid">
    <w:name w:val="Table Grid"/>
    <w:basedOn w:val="TableNormal"/>
    <w:uiPriority w:val="59"/>
    <w:rsid w:val="008E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E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5FEF"/>
  </w:style>
  <w:style w:type="character" w:styleId="CommentReference">
    <w:name w:val="annotation reference"/>
    <w:basedOn w:val="DefaultParagraphFont"/>
    <w:uiPriority w:val="99"/>
    <w:semiHidden/>
    <w:unhideWhenUsed/>
    <w:rsid w:val="00703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08EB-5244-4F77-B3A6-676010C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CHPA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Bissell</dc:creator>
  <cp:lastModifiedBy>Andia Dinesen</cp:lastModifiedBy>
  <cp:revision>3</cp:revision>
  <cp:lastPrinted>2014-07-31T18:00:00Z</cp:lastPrinted>
  <dcterms:created xsi:type="dcterms:W3CDTF">2014-07-31T18:00:00Z</dcterms:created>
  <dcterms:modified xsi:type="dcterms:W3CDTF">2014-07-31T18:18:00Z</dcterms:modified>
</cp:coreProperties>
</file>